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r>
        <w:rPr>
          <w:rFonts w:cs="Calibri" w:ascii="Calibri" w:hAnsi="Calibri"/>
          <w:sz w:val="24"/>
          <w:szCs w:val="24"/>
        </w:rPr>
        <w:t xml:space="preserve"> </w:t>
      </w:r>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Medallion I</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5"/>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5"/>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5"/>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4"/>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4"/>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4"/>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4"/>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4"/>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4"/>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4"/>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4"/>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4"/>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3"/>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3"/>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7"/>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49"/>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49"/>
        </w:numPr>
        <w:rPr>
          <w:rFonts w:ascii="Calibri" w:hAnsi="Calibri" w:cs="Calibri"/>
          <w:sz w:val="24"/>
          <w:szCs w:val="24"/>
        </w:rPr>
      </w:pPr>
      <w:r>
        <w:rPr>
          <w:rFonts w:cs="Calibri" w:ascii="Calibri" w:hAnsi="Calibri"/>
          <w:sz w:val="24"/>
          <w:szCs w:val="24"/>
        </w:rPr>
        <w:t>Water penetration:</w:t>
      </w:r>
    </w:p>
    <w:p>
      <w:pPr>
        <w:pStyle w:val="Normal"/>
        <w:numPr>
          <w:ilvl w:val="1"/>
          <w:numId w:val="67"/>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rPr>
          <w:rFonts w:ascii="Calibri" w:hAnsi="Calibri" w:cs="Calibri"/>
          <w:sz w:val="24"/>
          <w:szCs w:val="24"/>
        </w:rPr>
      </w:pPr>
      <w:r>
        <w:rPr>
          <w:rFonts w:cs="Calibri" w:ascii="Calibri" w:hAnsi="Calibri"/>
          <w:sz w:val="24"/>
          <w:szCs w:val="24"/>
        </w:rPr>
        <w:t>4. Uplift Tests:</w:t>
      </w:r>
    </w:p>
    <w:p>
      <w:pPr>
        <w:pStyle w:val="Normal"/>
        <w:numPr>
          <w:ilvl w:val="0"/>
          <w:numId w:val="59"/>
        </w:numPr>
        <w:rPr>
          <w:rFonts w:ascii="Calibri" w:hAnsi="Calibri" w:cs="Calibri"/>
          <w:sz w:val="24"/>
          <w:szCs w:val="24"/>
        </w:rPr>
      </w:pPr>
      <w:r>
        <w:rPr>
          <w:rFonts w:cs="Calibri" w:ascii="Calibri" w:hAnsi="Calibri"/>
          <w:sz w:val="24"/>
          <w:szCs w:val="24"/>
        </w:rPr>
        <w:t>UL 580 Class 90</w:t>
      </w:r>
    </w:p>
    <w:p>
      <w:pPr>
        <w:pStyle w:val="Normal"/>
        <w:ind w:hanging="0" w:left="1440" w:right="0"/>
        <w:rPr/>
      </w:pPr>
      <w:r>
        <w:rPr>
          <w:rFonts w:cs="Calibri" w:ascii="Calibri" w:hAnsi="Calibri"/>
          <w:sz w:val="24"/>
          <w:szCs w:val="24"/>
        </w:rPr>
        <w:t>5. Class 4 Impact Resistance: UL 2218</w:t>
      </w:r>
    </w:p>
    <w:p>
      <w:pPr>
        <w:pStyle w:val="Normal"/>
        <w:ind w:hanging="0" w:left="1440" w:right="0"/>
        <w:rPr/>
      </w:pPr>
      <w:r>
        <w:rPr>
          <w:rFonts w:cs="Calibri" w:ascii="Calibri" w:hAnsi="Calibri"/>
          <w:sz w:val="24"/>
          <w:szCs w:val="24"/>
        </w:rPr>
        <w:t>6. Fire Resistance:  UL 263</w:t>
      </w:r>
    </w:p>
    <w:p>
      <w:pPr>
        <w:pStyle w:val="Normal"/>
        <w:ind w:hanging="0" w:left="1440" w:right="0"/>
        <w:rPr/>
      </w:pPr>
      <w:r>
        <w:rPr>
          <w:rFonts w:cs="Calibri" w:ascii="Calibri" w:hAnsi="Calibri"/>
          <w:sz w:val="24"/>
          <w:szCs w:val="24"/>
        </w:rPr>
        <w:t>7. Florida State Approval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7"/>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6"/>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6"/>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6"/>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6"/>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1"/>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1"/>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69"/>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69"/>
        </w:numPr>
        <w:rPr>
          <w:rFonts w:ascii="Calibri" w:hAnsi="Calibri" w:cs="Calibri"/>
          <w:sz w:val="24"/>
          <w:szCs w:val="24"/>
        </w:rPr>
      </w:pPr>
      <w:r>
        <w:rPr>
          <w:rFonts w:cs="Calibri" w:ascii="Calibri" w:hAnsi="Calibri"/>
          <w:sz w:val="24"/>
          <w:szCs w:val="24"/>
        </w:rPr>
        <w:t xml:space="preserve">Include field applied sealant location. </w:t>
      </w:r>
    </w:p>
    <w:p>
      <w:pPr>
        <w:pStyle w:val="Normal"/>
        <w:numPr>
          <w:ilvl w:val="0"/>
          <w:numId w:val="69"/>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38"/>
        </w:numPr>
        <w:rPr>
          <w:rFonts w:ascii="Calibri" w:hAnsi="Calibri" w:cs="Calibri"/>
          <w:sz w:val="24"/>
          <w:szCs w:val="24"/>
        </w:rPr>
      </w:pPr>
      <w:r>
        <w:rPr>
          <w:rFonts w:cs="Calibri" w:ascii="Calibri" w:hAnsi="Calibri"/>
          <w:sz w:val="24"/>
          <w:szCs w:val="24"/>
        </w:rPr>
        <w:t>Substrate Warranty</w:t>
      </w:r>
    </w:p>
    <w:p>
      <w:pPr>
        <w:pStyle w:val="Normal"/>
        <w:numPr>
          <w:ilvl w:val="0"/>
          <w:numId w:val="38"/>
        </w:numPr>
        <w:rPr>
          <w:rFonts w:ascii="Calibri" w:hAnsi="Calibri" w:cs="Calibri"/>
          <w:sz w:val="24"/>
          <w:szCs w:val="24"/>
        </w:rPr>
      </w:pPr>
      <w:r>
        <w:rPr>
          <w:rFonts w:cs="Calibri" w:ascii="Calibri" w:hAnsi="Calibri"/>
          <w:sz w:val="24"/>
          <w:szCs w:val="24"/>
        </w:rPr>
        <w:t>Finish Warranty</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6"/>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2"/>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2"/>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6"/>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6"/>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6"/>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Warranty: Warranty documents specified herein.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8"/>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1"/>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1"/>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1"/>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8"/>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18"/>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18"/>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18"/>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18"/>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8"/>
        </w:numPr>
        <w:rPr>
          <w:rFonts w:ascii="Calibri" w:hAnsi="Calibri" w:cs="Calibri"/>
          <w:sz w:val="24"/>
          <w:szCs w:val="24"/>
        </w:rPr>
      </w:pPr>
      <w:r>
        <w:rPr>
          <w:rFonts w:cs="Calibri" w:ascii="Calibri" w:hAnsi="Calibri"/>
          <w:sz w:val="24"/>
          <w:szCs w:val="24"/>
        </w:rPr>
        <w:t>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2"/>
        </w:numPr>
        <w:rPr>
          <w:rFonts w:ascii="Calibri" w:hAnsi="Calibri" w:cs="Calibri"/>
          <w:sz w:val="24"/>
          <w:szCs w:val="24"/>
        </w:rPr>
      </w:pPr>
      <w:r>
        <w:rPr>
          <w:rFonts w:cs="Calibri" w:ascii="Calibri" w:hAnsi="Calibri"/>
          <w:sz w:val="24"/>
          <w:szCs w:val="24"/>
        </w:rPr>
        <w:t>Mock-Up Size: [Specify size.].</w:t>
      </w:r>
    </w:p>
    <w:p>
      <w:pPr>
        <w:pStyle w:val="Normal"/>
        <w:numPr>
          <w:ilvl w:val="0"/>
          <w:numId w:val="62"/>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2"/>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3"/>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2"/>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2"/>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Roofing panels to be crated to protect panels from shipping damage.</w:t>
      </w:r>
    </w:p>
    <w:p>
      <w:pPr>
        <w:pStyle w:val="Norma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5"/>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5"/>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5"/>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2"/>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0"/>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0"/>
        </w:numPr>
        <w:rPr>
          <w:rFonts w:ascii="Calibri" w:hAnsi="Calibri" w:cs="Calibri"/>
          <w:sz w:val="24"/>
          <w:szCs w:val="24"/>
        </w:rPr>
      </w:pPr>
      <w:r>
        <w:rPr>
          <w:rFonts w:cs="Calibri" w:ascii="Calibri" w:hAnsi="Calibri"/>
          <w:sz w:val="24"/>
          <w:szCs w:val="24"/>
        </w:rPr>
        <w:t>Panel Coating:  Furnish manufacturer's 40-year warranty panel coating warranty covering cracking, checking, and peeling, and 30 year warranty covering fade and chalk on the Two coat coil applied, baked on full strength (70% resin, PVF2) fluorocarbon coating.</w:t>
      </w:r>
    </w:p>
    <w:p>
      <w:pPr>
        <w:pStyle w:val="Normal"/>
        <w:numPr>
          <w:ilvl w:val="1"/>
          <w:numId w:val="61"/>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2"/>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1"/>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1"/>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1"/>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1"/>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1"/>
        </w:numPr>
        <w:rPr>
          <w:rFonts w:ascii="Calibri" w:hAnsi="Calibri" w:cs="Calibri"/>
          <w:sz w:val="24"/>
          <w:szCs w:val="24"/>
        </w:rPr>
      </w:pPr>
      <w:r>
        <w:rPr>
          <w:rFonts w:cs="Calibri" w:ascii="Calibri" w:hAnsi="Calibri"/>
          <w:sz w:val="24"/>
          <w:szCs w:val="24"/>
        </w:rPr>
        <w:t>Basis of Design Product: Subject to compliance with requirements provide McElroy Metal Medallion I.</w:t>
      </w:r>
    </w:p>
    <w:p>
      <w:pPr>
        <w:pStyle w:val="Normal"/>
        <w:numPr>
          <w:ilvl w:val="1"/>
          <w:numId w:val="41"/>
        </w:numPr>
        <w:rPr>
          <w:rFonts w:ascii="Calibri" w:hAnsi="Calibri" w:cs="Calibri"/>
          <w:sz w:val="24"/>
          <w:szCs w:val="24"/>
        </w:rPr>
      </w:pPr>
      <w:r>
        <w:rPr>
          <w:rFonts w:cs="Calibri" w:ascii="Calibri" w:hAnsi="Calibri"/>
          <w:sz w:val="24"/>
          <w:szCs w:val="24"/>
        </w:rPr>
        <w:t>Substitution Limitations</w:t>
      </w:r>
    </w:p>
    <w:p>
      <w:pPr>
        <w:pStyle w:val="Normal"/>
        <w:numPr>
          <w:ilvl w:val="1"/>
          <w:numId w:val="37"/>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7"/>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7"/>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right="0"/>
        <w:rPr>
          <w:rFonts w:ascii="Calibri" w:hAnsi="Calibri" w:cs="Calibri"/>
          <w:sz w:val="24"/>
          <w:szCs w:val="24"/>
        </w:rPr>
      </w:pPr>
      <w:r>
        <w:rPr>
          <w:rFonts w:cs="Calibri" w:ascii="Calibri" w:hAnsi="Calibri"/>
          <w:sz w:val="24"/>
          <w:szCs w:val="24"/>
        </w:rPr>
      </w:r>
    </w:p>
    <w:p>
      <w:pPr>
        <w:pStyle w:val="Normal"/>
        <w:ind w:left="1800" w:right="0"/>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rFonts w:ascii="Calibri" w:hAnsi="Calibri" w:cs="Calibri"/>
          <w:color w:val="FF0000"/>
          <w:sz w:val="24"/>
          <w:szCs w:val="24"/>
        </w:rPr>
      </w:pPr>
      <w:r>
        <w:rPr>
          <w:rFonts w:cs="Calibri" w:ascii="Calibri" w:hAnsi="Calibri"/>
          <w:color w:val="FF0000"/>
          <w:sz w:val="24"/>
          <w:szCs w:val="24"/>
        </w:rPr>
        <w:t>Specifier Note: Medallion I Panels below require a minimum slope of 3:12.</w:t>
      </w:r>
    </w:p>
    <w:p>
      <w:pPr>
        <w:pStyle w:val="Normal"/>
        <w:numPr>
          <w:ilvl w:val="0"/>
          <w:numId w:val="16"/>
        </w:numPr>
        <w:rPr>
          <w:rFonts w:ascii="Calibri" w:hAnsi="Calibri" w:cs="Calibri"/>
          <w:sz w:val="24"/>
          <w:szCs w:val="24"/>
        </w:rPr>
      </w:pPr>
      <w:r>
        <w:rPr>
          <w:rFonts w:cs="Calibri" w:ascii="Calibri" w:hAnsi="Calibri"/>
          <w:sz w:val="24"/>
          <w:szCs w:val="24"/>
        </w:rPr>
        <w:t>McElroy Metal Medallion I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4"/>
        </w:numPr>
        <w:rPr>
          <w:rFonts w:ascii="Calibri" w:hAnsi="Calibri" w:cs="Calibri"/>
          <w:sz w:val="24"/>
          <w:szCs w:val="24"/>
        </w:rPr>
      </w:pPr>
      <w:r>
        <w:rPr>
          <w:rFonts w:cs="Calibri" w:ascii="Calibri" w:hAnsi="Calibri"/>
          <w:sz w:val="24"/>
          <w:szCs w:val="24"/>
        </w:rPr>
        <w:t>Profile: Architectural standing seam system featuring a narrow batten cap applied over roofing panels and concealed clips.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12" (304 mm) panel is inventoried; other widths are optional.</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4"/>
        </w:numPr>
        <w:rPr>
          <w:rFonts w:ascii="Calibri" w:hAnsi="Calibri" w:cs="Calibri"/>
          <w:sz w:val="24"/>
          <w:szCs w:val="24"/>
        </w:rPr>
      </w:pPr>
      <w:r>
        <w:rPr>
          <w:rFonts w:cs="Calibri" w:ascii="Calibri" w:hAnsi="Calibri"/>
          <w:sz w:val="24"/>
          <w:szCs w:val="24"/>
        </w:rPr>
        <w:t>Size: [.6875” high seam by 12” width (17 x 304 mm)]; [.6875” high seam by 16” width (17 x 406 mm)]; [.6875” high seam by 18” width (17 x 457 mm)]; Length as indicated on drawings.</w:t>
      </w:r>
    </w:p>
    <w:p>
      <w:pPr>
        <w:pStyle w:val="Normal"/>
        <w:numPr>
          <w:ilvl w:val="0"/>
          <w:numId w:val="64"/>
        </w:numPr>
        <w:rPr>
          <w:rFonts w:ascii="Calibri" w:hAnsi="Calibri" w:cs="Calibri"/>
          <w:sz w:val="24"/>
          <w:szCs w:val="24"/>
        </w:rPr>
      </w:pPr>
      <w:r>
        <w:rPr>
          <w:rFonts w:cs="Calibri" w:ascii="Calibri" w:hAnsi="Calibri"/>
          <w:sz w:val="24"/>
          <w:szCs w:val="24"/>
        </w:rPr>
        <w:t xml:space="preserve">Panel Surface: [12”]; [16]; [18]; [Flat pan] [Ribbed] [Striated-recommended] </w:t>
      </w:r>
    </w:p>
    <w:p>
      <w:pPr>
        <w:pStyle w:val="Normal"/>
        <w:numPr>
          <w:ilvl w:val="0"/>
          <w:numId w:val="64"/>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gauge sheet thickness.</w:t>
      </w:r>
    </w:p>
    <w:p>
      <w:pPr>
        <w:pStyle w:val="Normal"/>
        <w:numPr>
          <w:ilvl w:val="0"/>
          <w:numId w:val="64"/>
        </w:numPr>
        <w:rPr>
          <w:rFonts w:ascii="Calibri" w:hAnsi="Calibri" w:cs="Calibri"/>
          <w:sz w:val="24"/>
          <w:szCs w:val="24"/>
        </w:rPr>
      </w:pPr>
      <w:r>
        <w:rPr>
          <w:rFonts w:cs="Calibri" w:ascii="Calibri" w:hAnsi="Calibri"/>
          <w:sz w:val="24"/>
          <w:szCs w:val="24"/>
        </w:rPr>
        <w:t>Panels to be factory formed.</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5"/>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55"/>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5"/>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55"/>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55"/>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2"/>
          <w:szCs w:val="2"/>
        </w:rPr>
      </w:pPr>
      <w:r>
        <w:rPr>
          <w:rFonts w:cs="Calibri" w:ascii="Calibri" w:hAnsi="Calibri"/>
          <w:sz w:val="2"/>
          <w:szCs w:val="2"/>
        </w:rPr>
      </w:r>
    </w:p>
    <w:p>
      <w:pPr>
        <w:pStyle w:val="PR2"/>
        <w:numPr>
          <w:ilvl w:val="5"/>
          <w:numId w:val="55"/>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5"/>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5"/>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55"/>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55"/>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w:t>
      </w:r>
      <w:r>
        <w:rPr>
          <w:rFonts w:cs="Calibri" w:ascii="Calibri" w:hAnsi="Calibri"/>
          <w:sz w:val="24"/>
          <w:szCs w:val="24"/>
        </w:rPr>
        <w:t>ield</w:t>
      </w:r>
      <w:r>
        <w:rPr>
          <w:rFonts w:cs="Calibri" w:ascii="Calibri" w:hAnsi="Calibri"/>
          <w:sz w:val="24"/>
          <w:szCs w:val="24"/>
          <w:lang w:val="en-US"/>
        </w:rPr>
        <w:t>-applied sealant providing weathertight seal and preventing metal-to-metal contact and minimizing noise resulting from thermal movement.</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0"/>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30"/>
        </w:numPr>
        <w:rPr>
          <w:rFonts w:ascii="Calibri" w:hAnsi="Calibri" w:cs="Calibri"/>
          <w:sz w:val="24"/>
          <w:szCs w:val="24"/>
        </w:rPr>
      </w:pPr>
      <w:r>
        <w:rPr>
          <w:rFonts w:cs="Calibri" w:ascii="Calibri" w:hAnsi="Calibri"/>
          <w:sz w:val="24"/>
          <w:szCs w:val="24"/>
        </w:rPr>
        <w:t>Unless otherwise noted, panels and battens are to be the same color and gauge.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8"/>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6"/>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6"/>
        </w:numPr>
        <w:rPr>
          <w:rFonts w:ascii="Calibri" w:hAnsi="Calibri" w:cs="Calibri"/>
          <w:sz w:val="24"/>
          <w:szCs w:val="24"/>
        </w:rPr>
      </w:pPr>
      <w:r>
        <w:rPr>
          <w:rFonts w:cs="Calibri" w:ascii="Calibri" w:hAnsi="Calibri"/>
          <w:sz w:val="24"/>
          <w:szCs w:val="24"/>
        </w:rPr>
        <w:t>Color: [Specify color.].</w:t>
      </w:r>
    </w:p>
    <w:p>
      <w:pPr>
        <w:pStyle w:val="Normal"/>
        <w:numPr>
          <w:ilvl w:val="1"/>
          <w:numId w:val="66"/>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48"/>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6"/>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6"/>
        </w:numPr>
        <w:rPr>
          <w:rFonts w:ascii="Calibri" w:hAnsi="Calibri" w:cs="Calibri"/>
          <w:sz w:val="24"/>
          <w:szCs w:val="24"/>
        </w:rPr>
      </w:pPr>
      <w:r>
        <w:rPr>
          <w:rFonts w:cs="Calibri" w:ascii="Calibri" w:hAnsi="Calibri"/>
          <w:sz w:val="24"/>
          <w:szCs w:val="24"/>
        </w:rPr>
        <w:t>Color: [Specify color.].</w:t>
      </w:r>
    </w:p>
    <w:p>
      <w:pPr>
        <w:pStyle w:val="Normal"/>
        <w:numPr>
          <w:ilvl w:val="1"/>
          <w:numId w:val="66"/>
        </w:numPr>
        <w:rPr>
          <w:rFonts w:ascii="Calibri" w:hAnsi="Calibri" w:cs="Calibri"/>
          <w:sz w:val="24"/>
          <w:szCs w:val="24"/>
        </w:rPr>
      </w:pPr>
      <w:r>
        <w:rPr>
          <w:rFonts w:cs="Calibri" w:ascii="Calibri" w:hAnsi="Calibri"/>
          <w:sz w:val="24"/>
          <w:szCs w:val="24"/>
        </w:rPr>
        <w:t>Color: As indicated on panel schedule.</w:t>
      </w:r>
    </w:p>
    <w:p>
      <w:pPr>
        <w:pStyle w:val="Normal"/>
        <w:ind w:hanging="0" w:right="0"/>
        <w:rPr>
          <w:rFonts w:ascii="Calibri" w:hAnsi="Calibri" w:cs="Calibri"/>
          <w:sz w:val="24"/>
          <w:szCs w:val="24"/>
        </w:rPr>
      </w:pPr>
      <w:r>
        <w:rPr>
          <w:rFonts w:cs="Calibri" w:ascii="Calibri" w:hAnsi="Calibri"/>
          <w:sz w:val="24"/>
          <w:szCs w:val="24"/>
        </w:rPr>
      </w:r>
    </w:p>
    <w:p>
      <w:pPr>
        <w:pStyle w:val="Normal"/>
        <w:ind w:firstLine="720" w:left="720" w:right="0"/>
        <w:rPr/>
      </w:pPr>
      <w:r>
        <w:rPr>
          <w:rFonts w:eastAsia="Calibri" w:cs="Calibri" w:ascii="Calibri" w:hAnsi="Calibri"/>
          <w:color w:val="FF0000"/>
          <w:sz w:val="24"/>
          <w:szCs w:val="24"/>
        </w:rPr>
        <w:t xml:space="preserve">       </w:t>
      </w:r>
      <w:r>
        <w:rPr>
          <w:rFonts w:cs="Calibri" w:ascii="Calibri" w:hAnsi="Calibri"/>
          <w:color w:val="FF0000"/>
          <w:sz w:val="24"/>
          <w:szCs w:val="24"/>
        </w:rPr>
        <w:t>Specifier Note:  Edit section below as applicable.</w:t>
      </w:r>
    </w:p>
    <w:p>
      <w:pPr>
        <w:pStyle w:val="Normal"/>
        <w:ind w:hanging="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 xml:space="preserve">C. </w:t>
        <w:tab/>
        <w:t>Bare Galvalume steel sheet conforming to ASTM A792, AZ55</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3"/>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Quality Control: Obtain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6"/>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2"/>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6"/>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Verification of Conditions:</w:t>
      </w:r>
    </w:p>
    <w:p>
      <w:pPr>
        <w:pStyle w:val="Normal"/>
        <w:numPr>
          <w:ilvl w:val="1"/>
          <w:numId w:val="39"/>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39"/>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0"/>
        </w:numPr>
        <w:rPr>
          <w:rFonts w:ascii="Calibri" w:hAnsi="Calibri" w:cs="Calibri"/>
          <w:sz w:val="24"/>
          <w:szCs w:val="24"/>
        </w:rPr>
      </w:pPr>
      <w:r>
        <w:rPr>
          <w:rFonts w:cs="Calibri" w:ascii="Calibri" w:hAnsi="Calibri"/>
          <w:sz w:val="24"/>
          <w:szCs w:val="24"/>
        </w:rPr>
        <w:t>Installer’s Examination:</w:t>
      </w:r>
    </w:p>
    <w:p>
      <w:pPr>
        <w:pStyle w:val="Normal"/>
        <w:numPr>
          <w:ilvl w:val="0"/>
          <w:numId w:val="19"/>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19"/>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19"/>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19"/>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4"/>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5"/>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w:t>
      </w:r>
      <w:r>
        <w:rPr>
          <w:rFonts w:cs="Calibri" w:ascii="Calibri" w:hAnsi="Calibri"/>
          <w:sz w:val="24"/>
          <w:szCs w:val="24"/>
          <w:highlight w:val="yellow"/>
        </w:rPr>
        <w:t>.</w:t>
      </w:r>
      <w:r>
        <w:rPr>
          <w:rFonts w:cs="Calibri" w:ascii="Calibri" w:hAnsi="Calibri"/>
          <w:sz w:val="24"/>
          <w:szCs w:val="24"/>
        </w:rPr>
        <w:t xml:space="preserve"> surfaces.</w:t>
      </w:r>
    </w:p>
    <w:p>
      <w:pPr>
        <w:pStyle w:val="Normal"/>
        <w:numPr>
          <w:ilvl w:val="1"/>
          <w:numId w:val="15"/>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68"/>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5"/>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5"/>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5"/>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5"/>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5"/>
        </w:numPr>
        <w:rPr>
          <w:rFonts w:ascii="Calibri" w:hAnsi="Calibri" w:cs="Calibri"/>
          <w:sz w:val="24"/>
          <w:szCs w:val="24"/>
        </w:rPr>
      </w:pPr>
      <w:r>
        <w:rPr>
          <w:rFonts w:cs="Calibri" w:ascii="Calibri" w:hAnsi="Calibri"/>
          <w:sz w:val="24"/>
          <w:szCs w:val="24"/>
        </w:rPr>
        <w:t>Locate and space fastenings in uniform vertical and horizontal alignment.</w:t>
      </w:r>
    </w:p>
    <w:p>
      <w:pPr>
        <w:pStyle w:val="Normal"/>
        <w:numPr>
          <w:ilvl w:val="1"/>
          <w:numId w:val="35"/>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5"/>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w:t>
      </w:r>
    </w:p>
    <w:p>
      <w:pPr>
        <w:pStyle w:val="Normal"/>
        <w:numPr>
          <w:ilvl w:val="1"/>
          <w:numId w:val="35"/>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5"/>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5"/>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5"/>
        </w:numPr>
        <w:rPr>
          <w:rFonts w:ascii="Calibri" w:hAnsi="Calibri" w:cs="Calibri"/>
          <w:sz w:val="24"/>
          <w:szCs w:val="24"/>
        </w:rPr>
      </w:pPr>
      <w:r>
        <w:rPr>
          <w:rFonts w:cs="Calibri" w:ascii="Calibri" w:hAnsi="Calibri"/>
          <w:sz w:val="24"/>
          <w:szCs w:val="24"/>
        </w:rPr>
        <w:t>Seams: Provide uniform, neat seams; ensure batten cap is fully engaged.</w:t>
      </w:r>
    </w:p>
    <w:p>
      <w:pPr>
        <w:pStyle w:val="Normal"/>
        <w:numPr>
          <w:ilvl w:val="1"/>
          <w:numId w:val="35"/>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5"/>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5"/>
        </w:numPr>
        <w:rPr>
          <w:rFonts w:ascii="Calibri" w:hAnsi="Calibri" w:cs="Calibri"/>
          <w:sz w:val="24"/>
          <w:szCs w:val="24"/>
        </w:rPr>
      </w:pPr>
      <w:r>
        <w:rPr>
          <w:rFonts w:cs="Calibri" w:ascii="Calibri" w:hAnsi="Calibri"/>
          <w:sz w:val="24"/>
          <w:szCs w:val="24"/>
        </w:rPr>
        <w:t>Align pipe penetrations to occur at center of roof panel.  Report and have corrected improperly-placed penetrations before proceeding with panel installation.   Remove and replace roof panels which have improperly placed penetration flashings.</w:t>
      </w:r>
    </w:p>
    <w:p>
      <w:pPr>
        <w:pStyle w:val="Normal"/>
        <w:numPr>
          <w:ilvl w:val="1"/>
          <w:numId w:val="35"/>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5"/>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5"/>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28"/>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28"/>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28"/>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4"/>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4"/>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4"/>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8"/>
        </w:numPr>
        <w:rPr>
          <w:rFonts w:ascii="Calibri" w:hAnsi="Calibri" w:cs="Calibri"/>
          <w:sz w:val="24"/>
          <w:szCs w:val="24"/>
        </w:rPr>
      </w:pPr>
      <w:r>
        <w:rPr>
          <w:rFonts w:cs="Calibri" w:ascii="Calibri" w:hAnsi="Calibri"/>
          <w:sz w:val="24"/>
          <w:szCs w:val="24"/>
        </w:rPr>
        <w:t>Underlayment Installation</w:t>
      </w:r>
    </w:p>
    <w:p>
      <w:pPr>
        <w:pStyle w:val="Normal"/>
        <w:numPr>
          <w:ilvl w:val="0"/>
          <w:numId w:val="17"/>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7"/>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7"/>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7"/>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7"/>
        </w:numPr>
        <w:rPr>
          <w:rFonts w:ascii="Calibri" w:hAnsi="Calibri" w:cs="Calibri"/>
          <w:sz w:val="24"/>
          <w:szCs w:val="24"/>
        </w:rPr>
      </w:pPr>
      <w:r>
        <w:rPr>
          <w:rFonts w:cs="Calibri" w:ascii="Calibri" w:hAnsi="Calibri"/>
          <w:sz w:val="24"/>
          <w:szCs w:val="24"/>
        </w:rPr>
        <w:t>Supplied by metal roof panel manufacturer.</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7"/>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3"/>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3"/>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7"/>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3"/>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3"/>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3"/>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8"/>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68"/>
        </w:numPr>
        <w:rPr>
          <w:rFonts w:ascii="Calibri" w:hAnsi="Calibri" w:cs="Calibri"/>
          <w:sz w:val="24"/>
          <w:szCs w:val="24"/>
        </w:rPr>
      </w:pPr>
      <w:r>
        <w:rPr>
          <w:rFonts w:cs="Calibri" w:ascii="Calibri" w:hAnsi="Calibri"/>
          <w:sz w:val="24"/>
          <w:szCs w:val="24"/>
        </w:rPr>
        <w:t>Substrate boards</w:t>
      </w:r>
    </w:p>
    <w:p>
      <w:pPr>
        <w:pStyle w:val="Normal"/>
        <w:numPr>
          <w:ilvl w:val="0"/>
          <w:numId w:val="47"/>
        </w:numPr>
        <w:rPr>
          <w:rFonts w:ascii="Calibri" w:hAnsi="Calibri" w:cs="Calibri"/>
          <w:sz w:val="24"/>
          <w:szCs w:val="24"/>
        </w:rPr>
      </w:pPr>
      <w:r>
        <w:rPr>
          <w:rFonts w:cs="Calibri" w:ascii="Calibri" w:hAnsi="Calibri"/>
          <w:sz w:val="24"/>
          <w:szCs w:val="24"/>
        </w:rPr>
        <w:t>General: &lt;Insert requirements&gt;.</w:t>
      </w:r>
    </w:p>
    <w:p>
      <w:pPr>
        <w:pStyle w:val="Normal"/>
        <w:numPr>
          <w:ilvl w:val="0"/>
          <w:numId w:val="47"/>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70"/>
        </w:numPr>
        <w:rPr>
          <w:rFonts w:ascii="Calibri" w:hAnsi="Calibri" w:cs="Calibri"/>
          <w:sz w:val="24"/>
          <w:szCs w:val="24"/>
        </w:rPr>
      </w:pPr>
      <w:r>
        <w:rPr>
          <w:rFonts w:cs="Calibri" w:ascii="Calibri" w:hAnsi="Calibri"/>
          <w:sz w:val="24"/>
          <w:szCs w:val="24"/>
        </w:rPr>
        <w:t>General: &lt;Insert requirements&gt;</w:t>
      </w:r>
    </w:p>
    <w:p>
      <w:pPr>
        <w:pStyle w:val="Normal"/>
        <w:numPr>
          <w:ilvl w:val="0"/>
          <w:numId w:val="70"/>
        </w:numPr>
        <w:rPr>
          <w:rFonts w:ascii="Calibri" w:hAnsi="Calibri" w:cs="Calibri"/>
          <w:sz w:val="24"/>
          <w:szCs w:val="24"/>
        </w:rPr>
      </w:pPr>
      <w:r>
        <w:rPr>
          <w:rFonts w:cs="Calibri" w:ascii="Calibri" w:hAnsi="Calibri"/>
          <w:sz w:val="24"/>
          <w:szCs w:val="24"/>
        </w:rPr>
        <w:t>Products: &lt;Insert requirements&gt;</w:t>
      </w:r>
    </w:p>
    <w:p>
      <w:pPr>
        <w:pStyle w:val="Normal"/>
        <w:numPr>
          <w:ilvl w:val="0"/>
          <w:numId w:val="70"/>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3"/>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7"/>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7"/>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7"/>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2"/>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upperLetter"/>
      <w:lvlText w:val="%1."/>
      <w:lvlJc w:val="left"/>
      <w:pPr>
        <w:tabs>
          <w:tab w:val="num" w:pos="0"/>
        </w:tabs>
        <w:ind w:left="1080" w:hanging="360"/>
      </w:pPr>
      <w:rPr>
        <w:rFonts w:ascii="Calibri" w:hAnsi="Calibri" w:cs="Calibri"/>
      </w:rPr>
    </w:lvl>
  </w:abstractNum>
  <w:abstractNum w:abstractNumId="14">
    <w:lvl w:ilvl="0">
      <w:start w:val="1"/>
      <w:numFmt w:val="upperLetter"/>
      <w:lvlText w:val="%1."/>
      <w:lvlJc w:val="left"/>
      <w:pPr>
        <w:tabs>
          <w:tab w:val="num" w:pos="0"/>
        </w:tabs>
        <w:ind w:left="1440" w:hanging="720"/>
      </w:pPr>
      <w:rPr/>
    </w:lvl>
  </w:abstractNum>
  <w:abstractNum w:abstractNumId="1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6">
    <w:lvl w:ilvl="0">
      <w:start w:val="1"/>
      <w:numFmt w:val="upperLetter"/>
      <w:lvlText w:val="%1."/>
      <w:lvlJc w:val="left"/>
      <w:pPr>
        <w:tabs>
          <w:tab w:val="num" w:pos="0"/>
        </w:tabs>
        <w:ind w:left="1080" w:hanging="360"/>
      </w:pPr>
      <w:rPr/>
    </w:lvl>
  </w:abstractNum>
  <w:abstractNum w:abstractNumId="17">
    <w:lvl w:ilvl="0">
      <w:start w:val="1"/>
      <w:numFmt w:val="decimal"/>
      <w:lvlText w:val="%1."/>
      <w:lvlJc w:val="left"/>
      <w:pPr>
        <w:tabs>
          <w:tab w:val="num" w:pos="0"/>
        </w:tabs>
        <w:ind w:left="180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lowerLetter"/>
      <w:lvlText w:val="%1."/>
      <w:lvlJc w:val="left"/>
      <w:pPr>
        <w:tabs>
          <w:tab w:val="num" w:pos="0"/>
        </w:tabs>
        <w:ind w:left="216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decimal"/>
      <w:lvlText w:val="%1."/>
      <w:lvlJc w:val="left"/>
      <w:pPr>
        <w:tabs>
          <w:tab w:val="num" w:pos="0"/>
        </w:tabs>
        <w:ind w:left="1800" w:hanging="360"/>
      </w:pPr>
      <w:rPr/>
    </w:lvl>
  </w:abstractNum>
  <w:abstractNum w:abstractNumId="2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upperLetter"/>
      <w:lvlText w:val="%1."/>
      <w:lvlJc w:val="left"/>
      <w:pPr>
        <w:tabs>
          <w:tab w:val="num" w:pos="0"/>
        </w:tabs>
        <w:ind w:left="108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lvl>
  </w:abstractNum>
  <w:abstractNum w:abstractNumId="28">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9">
    <w:lvl w:ilvl="0">
      <w:start w:val="1"/>
      <w:numFmt w:val="upperLetter"/>
      <w:lvlText w:val="%1."/>
      <w:lvlJc w:val="left"/>
      <w:pPr>
        <w:tabs>
          <w:tab w:val="num" w:pos="0"/>
        </w:tabs>
        <w:ind w:left="1080" w:hanging="360"/>
      </w:pPr>
    </w:lvl>
  </w:abstractNum>
  <w:abstractNum w:abstractNumId="30">
    <w:lvl w:ilvl="0">
      <w:start w:val="1"/>
      <w:numFmt w:val="upperLetter"/>
      <w:lvlText w:val="%1."/>
      <w:lvlJc w:val="left"/>
      <w:pPr>
        <w:tabs>
          <w:tab w:val="num" w:pos="0"/>
        </w:tabs>
        <w:ind w:left="1080" w:hanging="360"/>
      </w:pPr>
      <w:rPr>
        <w:rFonts w:ascii="Calibri" w:hAnsi="Calibri" w:cs="Calibri"/>
      </w:rPr>
    </w:lvl>
  </w:abstractNum>
  <w:abstractNum w:abstractNumId="31">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upperLetter"/>
      <w:lvlText w:val="%1."/>
      <w:lvlJc w:val="left"/>
      <w:pPr>
        <w:tabs>
          <w:tab w:val="num" w:pos="0"/>
        </w:tabs>
        <w:ind w:left="1080" w:hanging="360"/>
      </w:pPr>
      <w:rPr/>
    </w:lvl>
  </w:abstractNum>
  <w:abstractNum w:abstractNumId="3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lvl w:ilvl="0">
      <w:start w:val="1"/>
      <w:numFmt w:val="decimal"/>
      <w:lvlText w:val="%1."/>
      <w:lvlJc w:val="left"/>
      <w:pPr>
        <w:tabs>
          <w:tab w:val="num" w:pos="0"/>
        </w:tabs>
        <w:ind w:left="1800" w:hanging="360"/>
      </w:pPr>
      <w:rPr/>
    </w:lvl>
  </w:abstractNum>
  <w:abstractNum w:abstractNumId="4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lowerLetter"/>
      <w:lvlText w:val="%1."/>
      <w:lvlJc w:val="left"/>
      <w:pPr>
        <w:tabs>
          <w:tab w:val="num" w:pos="0"/>
        </w:tabs>
        <w:ind w:left="2160" w:hanging="360"/>
      </w:pPr>
    </w:lvl>
  </w:abstractNum>
  <w:abstractNum w:abstractNumId="48">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lvl w:ilvl="0">
      <w:start w:val="1"/>
      <w:numFmt w:val="decimal"/>
      <w:lvlText w:val="%1."/>
      <w:lvlJc w:val="left"/>
      <w:pPr>
        <w:tabs>
          <w:tab w:val="num" w:pos="0"/>
        </w:tabs>
        <w:ind w:left="180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6">
    <w:lvl w:ilvl="0">
      <w:start w:val="1"/>
      <w:numFmt w:val="upperLetter"/>
      <w:lvlText w:val="%1."/>
      <w:lvlJc w:val="left"/>
      <w:pPr>
        <w:tabs>
          <w:tab w:val="num" w:pos="0"/>
        </w:tabs>
        <w:ind w:left="1080" w:hanging="360"/>
      </w:pPr>
      <w:rPr>
        <w:sz w:val="24"/>
        <w:szCs w:val="24"/>
        <w:rFonts w:ascii="Calibri" w:hAnsi="Calibri" w:cs="Calibri"/>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lowerLetter"/>
      <w:lvlText w:val="%1."/>
      <w:lvlJc w:val="left"/>
      <w:pPr>
        <w:tabs>
          <w:tab w:val="num" w:pos="0"/>
        </w:tabs>
        <w:ind w:left="2160" w:hanging="360"/>
      </w:pPr>
    </w:lvl>
  </w:abstractNum>
  <w:abstractNum w:abstractNumId="60">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1">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3">
    <w:lvl w:ilvl="0">
      <w:start w:val="1"/>
      <w:numFmt w:val="decimal"/>
      <w:lvlText w:val="%1."/>
      <w:lvlJc w:val="left"/>
      <w:pPr>
        <w:tabs>
          <w:tab w:val="num" w:pos="0"/>
        </w:tabs>
        <w:ind w:left="1800" w:hanging="360"/>
      </w:pPr>
    </w:lvl>
  </w:abstractNum>
  <w:abstractNum w:abstractNumId="64">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5">
    <w:lvl w:ilvl="0">
      <w:start w:val="1"/>
      <w:numFmt w:val="decimal"/>
      <w:lvlText w:val="%1."/>
      <w:lvlJc w:val="left"/>
      <w:pPr>
        <w:tabs>
          <w:tab w:val="num" w:pos="0"/>
        </w:tabs>
        <w:ind w:left="1800" w:hanging="360"/>
      </w:pPr>
      <w:rPr/>
    </w:lvl>
  </w:abstractNum>
  <w:abstractNum w:abstractNumId="66">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8">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9">
    <w:lvl w:ilvl="0">
      <w:start w:val="1"/>
      <w:numFmt w:val="decimal"/>
      <w:lvlText w:val="%1."/>
      <w:lvlJc w:val="left"/>
      <w:pPr>
        <w:tabs>
          <w:tab w:val="num" w:pos="0"/>
        </w:tabs>
        <w:ind w:left="1800" w:hanging="360"/>
      </w:pPr>
      <w:rPr/>
    </w:lvl>
  </w:abstractNum>
  <w:abstractNum w:abstractNumId="70">
    <w:lvl w:ilvl="0">
      <w:start w:val="1"/>
      <w:numFmt w:val="lowerLetter"/>
      <w:lvlText w:val="%1."/>
      <w:lvlJc w:val="left"/>
      <w:pPr>
        <w:tabs>
          <w:tab w:val="num" w:pos="0"/>
        </w:tabs>
        <w:ind w:left="2160" w:hanging="360"/>
      </w:pPr>
    </w:lvl>
  </w:abstractNum>
  <w:abstractNum w:abstractNumId="71">
    <w:lvl w:ilvl="0">
      <w:start w:val="1"/>
      <w:numFmt w:val="decimal"/>
      <w:lvlText w:val="%1."/>
      <w:lvlJc w:val="left"/>
      <w:pPr>
        <w:tabs>
          <w:tab w:val="num" w:pos="0"/>
        </w:tabs>
        <w:ind w:left="1800" w:hanging="360"/>
      </w:pPr>
      <w:rPr/>
    </w:lvl>
  </w:abstractNum>
  <w:abstractNum w:abstractNumId="72">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2z1">
    <w:name w:val="WW8Num32z1"/>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0"/>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0"/>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60"/>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0"/>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0"/>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0"/>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0"/>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0"/>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0"/>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kathi/AppData/Local/Microsoft/Windows/INetCache/Content.Outlook/AppData/Local/Microsoft/Windows/INetCache/Content.Outlook/6Y0L8G56/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2023-09-14T21:03:00Z</dcterms:created>
  <dc:creator>linda messersmith</dc:creator>
  <dc:description/>
  <cp:keywords/>
  <dc:language>en-US</dc:language>
  <cp:lastModifiedBy>Kathi</cp:lastModifiedBy>
  <cp:lastPrinted>2020-05-11T12:10:00Z</cp:lastPrinted>
  <dcterms:modified xsi:type="dcterms:W3CDTF">2023-09-14T21:03:00Z</dcterms:modified>
  <cp:revision>2</cp:revision>
  <dc:subject/>
  <dc:title>APPENDIX A</dc:title>
</cp:coreProperties>
</file>