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rFonts w:ascii="Calibri" w:hAnsi="Calibri" w:cs="Calibri"/>
          <w:sz w:val="24"/>
          <w:szCs w:val="24"/>
        </w:rPr>
      </w:pPr>
      <w:r>
        <w:rPr>
          <w:rFonts w:cs="Calibri" w:ascii="Calibri" w:hAnsi="Calibri"/>
          <w:sz w:val="24"/>
          <w:szCs w:val="24"/>
        </w:rPr>
        <w:t>mesa Panel</w:t>
      </w:r>
    </w:p>
    <w:p>
      <w:pPr>
        <w:pStyle w:val="HdgSection"/>
        <w:rPr>
          <w:rFonts w:ascii="Calibri" w:hAnsi="Calibri" w:cs="Calibri"/>
          <w:sz w:val="24"/>
          <w:szCs w:val="24"/>
        </w:rPr>
      </w:pPr>
      <w:r>
        <w:rPr>
          <w:rFonts w:cs="Calibri" w:ascii="Calibri" w:hAnsi="Calibri"/>
          <w:sz w:val="24"/>
          <w:szCs w:val="24"/>
        </w:rPr>
      </w:r>
    </w:p>
    <w:p>
      <w:pPr>
        <w:pStyle w:val="ManuSpec1"/>
        <w:numPr>
          <w:ilvl w:val="0"/>
          <w:numId w:val="58"/>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6"/>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58"/>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69"/>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2"/>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70"/>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0"/>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0"/>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2.2</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numPr>
          <w:ilvl w:val="0"/>
          <w:numId w:val="36"/>
        </w:numPr>
        <w:rPr>
          <w:rFonts w:ascii="Calibri" w:hAnsi="Calibri" w:cs="Calibri"/>
          <w:sz w:val="24"/>
          <w:szCs w:val="24"/>
        </w:rPr>
      </w:pPr>
      <w:r>
        <w:rPr>
          <w:rFonts w:cs="Calibri" w:ascii="Calibri" w:hAnsi="Calibri"/>
          <w:sz w:val="24"/>
          <w:szCs w:val="24"/>
        </w:rPr>
        <w:t>Fire rating:  Class A</w:t>
      </w:r>
    </w:p>
    <w:p>
      <w:pPr>
        <w:pStyle w:val="Normal"/>
        <w:numPr>
          <w:ilvl w:val="0"/>
          <w:numId w:val="36"/>
        </w:numPr>
        <w:rPr>
          <w:rFonts w:ascii="Calibri" w:hAnsi="Calibri" w:cs="Calibri"/>
          <w:sz w:val="24"/>
          <w:szCs w:val="24"/>
        </w:rPr>
      </w:pPr>
      <w:r>
        <w:rPr>
          <w:rFonts w:cs="Calibri" w:ascii="Calibri" w:hAnsi="Calibri"/>
          <w:sz w:val="24"/>
          <w:szCs w:val="24"/>
        </w:rPr>
        <w:t>Uplift Tests:</w:t>
      </w:r>
    </w:p>
    <w:p>
      <w:pPr>
        <w:pStyle w:val="Normal"/>
        <w:widowControl/>
        <w:numPr>
          <w:ilvl w:val="0"/>
          <w:numId w:val="15"/>
        </w:numPr>
        <w:rPr>
          <w:rFonts w:ascii="Calibri" w:hAnsi="Calibri" w:cs="Calibri"/>
          <w:sz w:val="24"/>
          <w:szCs w:val="24"/>
        </w:rPr>
      </w:pPr>
      <w:r>
        <w:rPr>
          <w:rFonts w:cs="Calibri" w:ascii="Calibri" w:hAnsi="Calibri"/>
          <w:sz w:val="24"/>
          <w:szCs w:val="24"/>
        </w:rPr>
        <w:t>UL 580 Class 90</w:t>
      </w:r>
    </w:p>
    <w:p>
      <w:pPr>
        <w:pStyle w:val="Normal"/>
        <w:numPr>
          <w:ilvl w:val="0"/>
          <w:numId w:val="36"/>
        </w:numPr>
        <w:rPr>
          <w:rFonts w:ascii="Calibri" w:hAnsi="Calibri" w:cs="Calibri"/>
          <w:sz w:val="24"/>
          <w:szCs w:val="24"/>
        </w:rPr>
      </w:pPr>
      <w:r>
        <w:rPr>
          <w:rFonts w:cs="Calibri" w:ascii="Calibri" w:hAnsi="Calibri"/>
          <w:sz w:val="24"/>
          <w:szCs w:val="24"/>
        </w:rPr>
        <w:t>Class 4 Impact Resistance: UL 2218</w:t>
      </w:r>
    </w:p>
    <w:p>
      <w:pPr>
        <w:pStyle w:val="Normal"/>
        <w:numPr>
          <w:ilvl w:val="0"/>
          <w:numId w:val="36"/>
        </w:numPr>
        <w:rPr>
          <w:rFonts w:ascii="Calibri" w:hAnsi="Calibri" w:cs="Calibri"/>
          <w:sz w:val="24"/>
          <w:szCs w:val="24"/>
        </w:rPr>
      </w:pPr>
      <w:r>
        <w:rPr>
          <w:rFonts w:cs="Calibri" w:ascii="Calibri" w:hAnsi="Calibri"/>
          <w:sz w:val="24"/>
          <w:szCs w:val="24"/>
        </w:rPr>
        <w:t>Fire Resistance:  UL 263</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58"/>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Two coat coil applied, baked on full strength (70% resin, PVDF) fluorocarbon coating:</w:t>
      </w:r>
    </w:p>
    <w:p>
      <w:pPr>
        <w:pStyle w:val="Normal"/>
        <w:widowControl/>
        <w:numPr>
          <w:ilvl w:val="1"/>
          <w:numId w:val="55"/>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5"/>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5"/>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6"/>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6"/>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20"/>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3"/>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9"/>
        </w:numPr>
        <w:rPr>
          <w:rFonts w:ascii="Calibri" w:hAnsi="Calibri" w:cs="Calibri"/>
          <w:sz w:val="24"/>
          <w:szCs w:val="24"/>
        </w:rPr>
      </w:pPr>
      <w:r>
        <w:rPr>
          <w:rFonts w:cs="Calibri" w:ascii="Calibri" w:hAnsi="Calibri"/>
          <w:sz w:val="24"/>
          <w:szCs w:val="24"/>
        </w:rPr>
        <w:t>Substrate Warranty</w:t>
      </w:r>
    </w:p>
    <w:p>
      <w:pPr>
        <w:pStyle w:val="Normal"/>
        <w:widowControl/>
        <w:numPr>
          <w:ilvl w:val="0"/>
          <w:numId w:val="29"/>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4"/>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59"/>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59"/>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4"/>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4"/>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7"/>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6"/>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6"/>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7"/>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7"/>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59"/>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59"/>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1"/>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0"/>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4"/>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3"/>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McElroy Metal, Inc. offers a standard warranty against defects in product workmanship and materials, including deterioration of metal panel finish.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Remove warranty item A.1 if Galvanized substrate is utilized.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8"/>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widowControl/>
        <w:numPr>
          <w:ilvl w:val="0"/>
          <w:numId w:val="38"/>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4"/>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58"/>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58"/>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 Mesa Panel.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9"/>
        </w:numPr>
        <w:rPr>
          <w:rFonts w:ascii="Calibri" w:hAnsi="Calibri" w:cs="Calibri"/>
          <w:sz w:val="24"/>
          <w:szCs w:val="24"/>
        </w:rPr>
      </w:pPr>
      <w:r>
        <w:rPr>
          <w:rFonts w:cs="Calibri" w:ascii="Calibri" w:hAnsi="Calibri"/>
          <w:sz w:val="24"/>
          <w:szCs w:val="24"/>
        </w:rPr>
        <w:t>Basis of Design Product: Subject to compliance with requirements provide McElroy Metal Mesa Panel.</w:t>
      </w:r>
    </w:p>
    <w:p>
      <w:pPr>
        <w:pStyle w:val="Normal"/>
        <w:widowControl/>
        <w:numPr>
          <w:ilvl w:val="1"/>
          <w:numId w:val="39"/>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5"/>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5"/>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5"/>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2"/>
        </w:numPr>
        <w:ind w:hanging="0" w:left="0"/>
        <w:jc w:val="both"/>
        <w:rPr>
          <w:rFonts w:ascii="Calibri" w:hAnsi="Calibri" w:cs="Calibri"/>
          <w:sz w:val="24"/>
          <w:szCs w:val="24"/>
        </w:rPr>
      </w:pPr>
      <w:r>
        <w:rPr>
          <w:rFonts w:cs="Calibri" w:ascii="Calibri" w:hAnsi="Calibri"/>
          <w:sz w:val="24"/>
          <w:szCs w:val="24"/>
        </w:rPr>
        <w:t>McElroy Mesa Panel:</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Profile: Major longitudinal ribs 3/4" (45 mm) deep, spaced 9" (229 mm) on center; minor longitudinal rib centered between major ribs.</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Size: 36" (914 mm) cover width, lengths indicated on drawings.</w:t>
      </w:r>
    </w:p>
    <w:p>
      <w:pPr>
        <w:pStyle w:val="ManuSpec2"/>
        <w:numPr>
          <w:ilvl w:val="0"/>
          <w:numId w:val="0"/>
        </w:numPr>
        <w:ind w:hanging="0" w:left="288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pPr>
      <w:r>
        <w:rPr>
          <w:rFonts w:cs="Calibri" w:ascii="Calibri" w:hAnsi="Calibri"/>
          <w:sz w:val="24"/>
          <w:szCs w:val="24"/>
        </w:rPr>
        <w:t xml:space="preserve">A. </w:t>
        <w:tab/>
        <w:t>Material: Galvalume steel sheet conforming to ASTM A792, AZ55 coating for bare; AZ50 coating for painted; [29 or 26] gauge sheet thickness.</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43"/>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43"/>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43"/>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43"/>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43"/>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43"/>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43"/>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color w:val="000000"/>
          <w:sz w:val="24"/>
          <w:szCs w:val="24"/>
        </w:rPr>
        <w:t>G60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w:t>
      </w:r>
    </w:p>
    <w:p>
      <w:pPr>
        <w:pStyle w:val="PR1"/>
        <w:numPr>
          <w:ilvl w:val="4"/>
          <w:numId w:val="43"/>
        </w:numPr>
        <w:rPr>
          <w:rFonts w:ascii="Calibri" w:hAnsi="Calibri" w:cs="Calibri"/>
          <w:sz w:val="24"/>
          <w:szCs w:val="24"/>
        </w:rPr>
      </w:pPr>
      <w:r>
        <w:rPr>
          <w:rFonts w:cs="Calibri" w:ascii="Calibri" w:hAnsi="Calibri"/>
          <w:sz w:val="24"/>
          <w:szCs w:val="24"/>
          <w:lang w:val="en-US"/>
        </w:rPr>
        <w:t xml:space="preserve">Light Transmitting Panel: </w:t>
      </w:r>
      <w:r>
        <w:rPr>
          <w:rFonts w:cs="Calibri" w:ascii="Calibri" w:hAnsi="Calibri"/>
          <w:sz w:val="24"/>
          <w:szCs w:val="24"/>
        </w:rPr>
        <w:t>Manufacturer's standard UV-resistant translucent panel, white, with haze value of not less than 90 percent when measured per ASTM D 1003</w:t>
      </w:r>
    </w:p>
    <w:p>
      <w:pPr>
        <w:pStyle w:val="PR1"/>
        <w:numPr>
          <w:ilvl w:val="4"/>
          <w:numId w:val="43"/>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43"/>
        </w:numPr>
        <w:rPr>
          <w:rFonts w:ascii="Calibri" w:hAnsi="Calibri" w:cs="Calibri"/>
          <w:sz w:val="24"/>
          <w:szCs w:val="24"/>
        </w:rPr>
      </w:pPr>
      <w:r>
        <w:rPr>
          <w:rFonts w:eastAsia="Calibri" w:cs="Calibri" w:ascii="Calibri" w:hAnsi="Calibri"/>
          <w:sz w:val="24"/>
          <w:szCs w:val="24"/>
          <w:lang w:val="en-US"/>
        </w:rPr>
        <w:t xml:space="preserve">       </w:t>
      </w: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pPr>
      <w:r>
        <w:rPr>
          <w:rFonts w:cs="Calibri" w:ascii="Calibri" w:hAnsi="Calibri"/>
          <w:color w:val="FF0000"/>
          <w:sz w:val="24"/>
          <w:szCs w:val="24"/>
        </w:rPr>
        <w:t>Specifier Note:  Select from finish options below.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8"/>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9"/>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61"/>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1"/>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1"/>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49"/>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ind w:left="1080" w:right="0"/>
        <w:rPr>
          <w:rFonts w:ascii="Calibri" w:hAnsi="Calibri" w:cs="Calibri"/>
          <w:sz w:val="24"/>
          <w:szCs w:val="24"/>
        </w:rPr>
      </w:pPr>
      <w:r>
        <w:rPr>
          <w:rFonts w:cs="Calibri" w:ascii="Calibri" w:hAnsi="Calibri"/>
          <w:sz w:val="24"/>
          <w:szCs w:val="24"/>
        </w:rPr>
        <w:t>B.</w:t>
        <w:tab/>
        <w:t>Bare Galvalume steel sheet conforming to ASTM A792, AZ55</w:t>
      </w:r>
      <w:r>
        <w:rPr/>
        <w:t xml:space="preserve"> </w:t>
      </w:r>
    </w:p>
    <w:p>
      <w:pPr>
        <w:pStyle w:val="Normal"/>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pPr>
      <w:r>
        <w:rPr>
          <w:rFonts w:cs="Calibri" w:ascii="Calibri" w:hAnsi="Calibri"/>
          <w:sz w:val="24"/>
          <w:szCs w:val="24"/>
        </w:rPr>
        <w:t>2. Plywood Deck: Refer to Division 6 Rough Carpentry Section</w:t>
      </w:r>
    </w:p>
    <w:p>
      <w:pPr>
        <w:pStyle w:val="Normal"/>
        <w:ind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1"/>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7"/>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7"/>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9"/>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8"/>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8"/>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8"/>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8"/>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2"/>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3"/>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3"/>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3"/>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3"/>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3"/>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3"/>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3"/>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3"/>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6"/>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2"/>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2"/>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2"/>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6"/>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6"/>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6"/>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1"/>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1"/>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6"/>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1"/>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1"/>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1"/>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3"/>
        </w:numPr>
        <w:rPr>
          <w:rFonts w:ascii="Calibri" w:hAnsi="Calibri" w:cs="Calibri"/>
          <w:sz w:val="24"/>
          <w:szCs w:val="24"/>
        </w:rPr>
      </w:pPr>
      <w:r>
        <w:rPr>
          <w:rFonts w:cs="Calibri" w:ascii="Calibri" w:hAnsi="Calibri"/>
          <w:sz w:val="24"/>
          <w:szCs w:val="24"/>
        </w:rPr>
        <w:t>Substrate boards</w:t>
      </w:r>
    </w:p>
    <w:p>
      <w:pPr>
        <w:pStyle w:val="Normal"/>
        <w:widowControl/>
        <w:numPr>
          <w:ilvl w:val="0"/>
          <w:numId w:val="48"/>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48"/>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5"/>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5"/>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5"/>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5"/>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5"/>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5"/>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5"/>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5"/>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5"/>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30"/>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15</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lowerLetter"/>
      <w:lvlText w:val="%1."/>
      <w:lvlJc w:val="left"/>
      <w:pPr>
        <w:tabs>
          <w:tab w:val="num" w:pos="0"/>
        </w:tabs>
        <w:ind w:left="2160" w:hanging="360"/>
      </w:pPr>
    </w:lvl>
  </w:abstractNum>
  <w:abstractNum w:abstractNumId="16">
    <w:lvl w:ilvl="0">
      <w:start w:val="1"/>
      <w:numFmt w:val="decimal"/>
      <w:lvlText w:val="%1."/>
      <w:lvlJc w:val="left"/>
      <w:pPr>
        <w:tabs>
          <w:tab w:val="num" w:pos="0"/>
        </w:tabs>
        <w:ind w:left="1800" w:hanging="360"/>
      </w:pPr>
    </w:lvl>
  </w:abstractNum>
  <w:abstractNum w:abstractNumId="17">
    <w:lvl w:ilvl="0">
      <w:start w:val="1"/>
      <w:numFmt w:val="decimal"/>
      <w:lvlText w:val="%1."/>
      <w:lvlJc w:val="left"/>
      <w:pPr>
        <w:tabs>
          <w:tab w:val="num" w:pos="0"/>
        </w:tabs>
        <w:ind w:left="1800" w:hanging="360"/>
      </w:pPr>
      <w:rPr/>
    </w:lvl>
  </w:abstractNum>
  <w:abstractNum w:abstractNumId="18">
    <w:lvl w:ilvl="0">
      <w:start w:val="1"/>
      <w:numFmt w:val="lowerLetter"/>
      <w:lvlText w:val="%1."/>
      <w:lvlJc w:val="left"/>
      <w:pPr>
        <w:tabs>
          <w:tab w:val="num" w:pos="0"/>
        </w:tabs>
        <w:ind w:left="2520" w:hanging="360"/>
      </w:p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lvl w:ilvl="0">
      <w:start w:val="1"/>
      <w:numFmt w:val="upperLetter"/>
      <w:lvlText w:val="%1."/>
      <w:lvlJc w:val="left"/>
      <w:pPr>
        <w:tabs>
          <w:tab w:val="num" w:pos="0"/>
        </w:tabs>
        <w:ind w:left="108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rPr/>
    </w:lvl>
  </w:abstractNum>
  <w:abstractNum w:abstractNumId="25">
    <w:lvl w:ilvl="0">
      <w:start w:val="1"/>
      <w:numFmt w:val="decimal"/>
      <w:lvlText w:val="%1."/>
      <w:lvlJc w:val="left"/>
      <w:pPr>
        <w:tabs>
          <w:tab w:val="num" w:pos="0"/>
        </w:tabs>
        <w:ind w:left="1800" w:hanging="360"/>
      </w:pPr>
    </w:lvl>
  </w:abstractNum>
  <w:abstractNum w:abstractNumId="2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7">
    <w:lvl w:ilvl="0">
      <w:start w:val="1"/>
      <w:numFmt w:val="upperLetter"/>
      <w:lvlText w:val="%1."/>
      <w:lvlJc w:val="left"/>
      <w:pPr>
        <w:tabs>
          <w:tab w:val="num" w:pos="0"/>
        </w:tabs>
        <w:ind w:left="1080" w:hanging="360"/>
      </w:pPr>
    </w:lvl>
  </w:abstractNum>
  <w:abstractNum w:abstractNumId="28">
    <w:lvl w:ilvl="0">
      <w:start w:val="1"/>
      <w:numFmt w:val="upperLetter"/>
      <w:lvlText w:val="%1."/>
      <w:lvlJc w:val="left"/>
      <w:pPr>
        <w:tabs>
          <w:tab w:val="num" w:pos="0"/>
        </w:tabs>
        <w:ind w:left="1080" w:hanging="360"/>
      </w:pPr>
      <w:rPr>
        <w:rFonts w:ascii="Calibri" w:hAnsi="Calibri" w:cs="Calibri"/>
      </w:rPr>
    </w:lvl>
  </w:abstractNum>
  <w:abstractNum w:abstractNumId="29">
    <w:lvl w:ilvl="0">
      <w:start w:val="1"/>
      <w:numFmt w:val="decimal"/>
      <w:lvlText w:val="%1."/>
      <w:lvlJc w:val="left"/>
      <w:pPr>
        <w:tabs>
          <w:tab w:val="num" w:pos="0"/>
        </w:tabs>
        <w:ind w:left="1890" w:hanging="360"/>
      </w:pPr>
    </w:lvl>
  </w:abstractNum>
  <w:abstractNum w:abstractNumId="30">
    <w:lvl w:ilvl="0">
      <w:start w:val="1"/>
      <w:numFmt w:val="upperLetter"/>
      <w:lvlText w:val="%1."/>
      <w:lvlJc w:val="left"/>
      <w:pPr>
        <w:tabs>
          <w:tab w:val="num" w:pos="0"/>
        </w:tabs>
        <w:ind w:left="1080" w:hanging="360"/>
      </w:pPr>
      <w:rPr/>
    </w:lvl>
  </w:abstractNum>
  <w:abstractNum w:abstractNumId="31">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2">
    <w:lvl w:ilvl="0">
      <w:start w:val="1"/>
      <w:numFmt w:val="upperLetter"/>
      <w:lvlText w:val="%1."/>
      <w:lvlJc w:val="left"/>
      <w:pPr>
        <w:tabs>
          <w:tab w:val="num" w:pos="0"/>
        </w:tabs>
        <w:ind w:left="1080" w:hanging="360"/>
      </w:pPr>
      <w:rPr/>
    </w:lvl>
  </w:abstractNum>
  <w:abstractNum w:abstractNumId="3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4">
    <w:lvl w:ilvl="0">
      <w:start w:val="1"/>
      <w:numFmt w:val="decimal"/>
      <w:lvlText w:val="%1."/>
      <w:lvlJc w:val="left"/>
      <w:pPr>
        <w:tabs>
          <w:tab w:val="num" w:pos="0"/>
        </w:tabs>
        <w:ind w:left="1800" w:hanging="360"/>
      </w:pPr>
      <w:rPr/>
    </w:lvl>
  </w:abstractNum>
  <w:abstractNum w:abstractNumId="35">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6">
    <w:lvl w:ilvl="0">
      <w:start w:val="1"/>
      <w:numFmt w:val="decimal"/>
      <w:lvlText w:val="%1."/>
      <w:lvlJc w:val="left"/>
      <w:pPr>
        <w:tabs>
          <w:tab w:val="num" w:pos="0"/>
        </w:tabs>
        <w:ind w:left="1800" w:hanging="360"/>
      </w:pPr>
    </w:lvl>
  </w:abstractNum>
  <w:abstractNum w:abstractNumId="37">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lvl w:ilvl="0">
      <w:start w:val="1"/>
      <w:numFmt w:val="decimal"/>
      <w:lvlText w:val="%1."/>
      <w:lvlJc w:val="left"/>
      <w:pPr>
        <w:tabs>
          <w:tab w:val="num" w:pos="0"/>
        </w:tabs>
        <w:ind w:left="1800" w:hanging="360"/>
      </w:pPr>
      <w:rPr/>
    </w:lvl>
  </w:abstractNum>
  <w:abstractNum w:abstractNumId="41">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2">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3">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44">
    <w:lvl w:ilvl="0">
      <w:start w:val="1"/>
      <w:numFmt w:val="lowerLetter"/>
      <w:lvlText w:val="%1."/>
      <w:lvlJc w:val="left"/>
      <w:pPr>
        <w:tabs>
          <w:tab w:val="num" w:pos="0"/>
        </w:tabs>
        <w:ind w:left="2520" w:hanging="360"/>
      </w:pPr>
    </w:lvl>
  </w:abstractNum>
  <w:abstractNum w:abstractNumId="45">
    <w:lvl w:ilvl="0">
      <w:start w:val="1"/>
      <w:numFmt w:val="upperLetter"/>
      <w:lvlText w:val="%1."/>
      <w:lvlJc w:val="left"/>
      <w:pPr>
        <w:tabs>
          <w:tab w:val="num" w:pos="0"/>
        </w:tabs>
        <w:ind w:left="990" w:hanging="360"/>
      </w:pPr>
      <w:rPr/>
    </w:lvl>
  </w:abstractNum>
  <w:abstractNum w:abstractNumId="46">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7">
    <w:lvl w:ilvl="0">
      <w:start w:val="1"/>
      <w:numFmt w:val="upperLetter"/>
      <w:lvlText w:val="%1."/>
      <w:lvlJc w:val="left"/>
      <w:pPr>
        <w:tabs>
          <w:tab w:val="num" w:pos="0"/>
        </w:tabs>
        <w:ind w:left="1080" w:hanging="360"/>
      </w:pPr>
      <w:rPr/>
    </w:lvl>
  </w:abstractNum>
  <w:abstractNum w:abstractNumId="48">
    <w:lvl w:ilvl="0">
      <w:start w:val="1"/>
      <w:numFmt w:val="lowerLetter"/>
      <w:lvlText w:val="%1."/>
      <w:lvlJc w:val="left"/>
      <w:pPr>
        <w:tabs>
          <w:tab w:val="num" w:pos="0"/>
        </w:tabs>
        <w:ind w:left="2430" w:hanging="360"/>
      </w:pPr>
    </w:lvl>
  </w:abstractNum>
  <w:abstractNum w:abstractNumId="49">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0">
    <w:lvl w:ilvl="0">
      <w:start w:val="1"/>
      <w:numFmt w:val="upperLetter"/>
      <w:lvlText w:val="%1."/>
      <w:lvlJc w:val="left"/>
      <w:pPr>
        <w:tabs>
          <w:tab w:val="num" w:pos="0"/>
        </w:tabs>
        <w:ind w:left="1080" w:hanging="360"/>
      </w:pPr>
      <w:rPr/>
    </w:lvl>
  </w:abstractNum>
  <w:abstractNum w:abstractNumId="51">
    <w:lvl w:ilvl="0">
      <w:start w:val="1"/>
      <w:numFmt w:val="upperLetter"/>
      <w:lvlText w:val="%1."/>
      <w:lvlJc w:val="left"/>
      <w:pPr>
        <w:tabs>
          <w:tab w:val="num" w:pos="0"/>
        </w:tabs>
        <w:ind w:left="1080" w:hanging="360"/>
      </w:pPr>
      <w:r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decimal"/>
      <w:lvlText w:val="%1."/>
      <w:lvlJc w:val="left"/>
      <w:pPr>
        <w:tabs>
          <w:tab w:val="num" w:pos="0"/>
        </w:tabs>
        <w:ind w:left="1800" w:hanging="360"/>
      </w:pPr>
      <w:rPr/>
    </w:lvl>
  </w:abstractNum>
  <w:abstractNum w:abstractNumId="54">
    <w:lvl w:ilvl="0">
      <w:start w:val="1"/>
      <w:numFmt w:val="decimal"/>
      <w:lvlText w:val="%1."/>
      <w:lvlJc w:val="left"/>
      <w:pPr>
        <w:tabs>
          <w:tab w:val="num" w:pos="0"/>
        </w:tabs>
        <w:ind w:left="1800" w:hanging="360"/>
      </w:pPr>
      <w:rPr/>
    </w:lvl>
  </w:abstractNum>
  <w:abstractNum w:abstractNumId="55">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6">
    <w:lvl w:ilvl="0">
      <w:start w:val="1"/>
      <w:numFmt w:val="upperLetter"/>
      <w:lvlText w:val="%1."/>
      <w:lvlJc w:val="left"/>
      <w:pPr>
        <w:tabs>
          <w:tab w:val="num" w:pos="0"/>
        </w:tabs>
        <w:ind w:left="1080" w:hanging="360"/>
      </w:pPr>
      <w:rPr>
        <w:sz w:val="24"/>
        <w:szCs w:val="24"/>
        <w:rFonts w:ascii="Calibri" w:hAnsi="Calibri" w:cs="Calibri"/>
      </w:rPr>
    </w:lvl>
  </w:abstractNum>
  <w:abstractNum w:abstractNumId="57">
    <w:lvl w:ilvl="0">
      <w:start w:val="1"/>
      <w:numFmt w:val="upperLetter"/>
      <w:lvlText w:val="%1."/>
      <w:lvlJc w:val="left"/>
      <w:pPr>
        <w:tabs>
          <w:tab w:val="num" w:pos="0"/>
        </w:tabs>
        <w:ind w:left="1080" w:hanging="360"/>
      </w:pPr>
      <w:rPr/>
    </w:lvl>
  </w:abstractNum>
  <w:abstractNum w:abstractNumId="58">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59">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0">
    <w:lvl w:ilvl="0">
      <w:start w:val="1"/>
      <w:numFmt w:val="decimal"/>
      <w:lvlText w:val="%1."/>
      <w:lvlJc w:val="left"/>
      <w:pPr>
        <w:tabs>
          <w:tab w:val="num" w:pos="0"/>
        </w:tabs>
        <w:ind w:left="1800" w:hanging="360"/>
      </w:pPr>
    </w:lvl>
  </w:abstractNum>
  <w:abstractNum w:abstractNumId="61">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2">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3">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4">
    <w:lvl w:ilvl="0">
      <w:start w:val="1"/>
      <w:numFmt w:val="decimal"/>
      <w:lvlText w:val="%1."/>
      <w:lvlJc w:val="left"/>
      <w:pPr>
        <w:tabs>
          <w:tab w:val="num" w:pos="0"/>
        </w:tabs>
        <w:ind w:left="1800" w:hanging="360"/>
      </w:pPr>
      <w:rPr/>
    </w:lvl>
  </w:abstractNum>
  <w:abstractNum w:abstractNumId="65">
    <w:lvl w:ilvl="0">
      <w:start w:val="1"/>
      <w:numFmt w:val="lowerLetter"/>
      <w:lvlText w:val="%1."/>
      <w:lvlJc w:val="left"/>
      <w:pPr>
        <w:tabs>
          <w:tab w:val="num" w:pos="0"/>
        </w:tabs>
        <w:ind w:left="2430" w:hanging="360"/>
      </w:pPr>
    </w:lvl>
  </w:abstractNum>
  <w:abstractNum w:abstractNumId="66">
    <w:lvl w:ilvl="0">
      <w:start w:val="1"/>
      <w:numFmt w:val="decimal"/>
      <w:lvlText w:val="%1."/>
      <w:lvlJc w:val="left"/>
      <w:pPr>
        <w:tabs>
          <w:tab w:val="num" w:pos="0"/>
        </w:tabs>
        <w:ind w:left="1800" w:hanging="360"/>
      </w:pPr>
      <w:rPr/>
    </w:lvl>
  </w:abstractNum>
  <w:abstractNum w:abstractNumId="67">
    <w:lvl w:ilvl="0">
      <w:start w:val="1"/>
      <w:numFmt w:val="upperLetter"/>
      <w:lvlText w:val="%1."/>
      <w:lvlJc w:val="left"/>
      <w:pPr>
        <w:tabs>
          <w:tab w:val="num" w:pos="0"/>
        </w:tabs>
        <w:ind w:left="1080" w:hanging="360"/>
      </w:pPr>
      <w:rPr/>
    </w:lvl>
  </w:abstractNum>
  <w:abstractNum w:abstractNumId="6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58"/>
    <w:lvlOverride w:ilvl="0">
      <w:startOverride w:val="1"/>
    </w:lvlOverride>
    <w:lvlOverride w:ilvl="1">
      <w:startOverride w:val="1"/>
    </w:lvlOverride>
    <w:lvlOverride w:ilvl="2">
      <w:startOverride w:val="1"/>
    </w:lvlOverride>
    <w:lvlOverride w:ilvl="3">
      <w:startOverride w:val="1"/>
    </w:lvlOverride>
  </w:num>
  <w:num w:numId="70">
    <w:abstractNumId w:val="58"/>
    <w:lvlOverride w:ilvl="0">
      <w:startOverride w:val="1"/>
    </w:lvlOverride>
    <w:lvlOverride w:ilvl="1">
      <w:startOverride w:val="1"/>
    </w:lvlOverride>
    <w:lvlOverride w:ilvl="2">
      <w:startOverride w:val="1"/>
    </w:lvlOverride>
  </w:num>
  <w:num w:numId="71">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2">
    <w:abstractNumId w:val="58"/>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7z0">
    <w:name w:val="WW8Num17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8z0">
    <w:name w:val="WW8Num28z0"/>
    <w:qFormat/>
    <w:rPr>
      <w:rFonts w:ascii="Calibri" w:hAnsi="Calibri" w:cs="Calibri"/>
    </w:rPr>
  </w:style>
  <w:style w:type="character" w:styleId="WW8Num31z0">
    <w:name w:val="WW8Num31z0"/>
    <w:qFormat/>
    <w:rPr/>
  </w:style>
  <w:style w:type="character" w:styleId="WW8Num33z0">
    <w:name w:val="WW8Num33z0"/>
    <w:qFormat/>
    <w:rPr/>
  </w:style>
  <w:style w:type="character" w:styleId="WW8Num35z0">
    <w:name w:val="WW8Num35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rFonts w:ascii="Calibri" w:hAnsi="Calibri" w:cs="Calibri"/>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Calibri" w:hAnsi="Calibri" w:cs="Calibri"/>
      <w:sz w:val="24"/>
      <w:szCs w:val="24"/>
    </w:rPr>
  </w:style>
  <w:style w:type="character" w:styleId="WW8Num58z0">
    <w:name w:val="WW8Num58z0"/>
    <w:qFormat/>
    <w:rPr/>
  </w:style>
  <w:style w:type="character" w:styleId="WW8Num59z2">
    <w:name w:val="WW8Num59z2"/>
    <w:qFormat/>
    <w:rPr>
      <w:rFonts w:ascii="Calibri" w:hAnsi="Calibri" w:eastAsia="Times New Roman" w:cs="Calibri"/>
    </w:rPr>
  </w:style>
  <w:style w:type="character" w:styleId="WW8Num60z0">
    <w:name w:val="WW8Num60z0"/>
    <w:qFormat/>
    <w:rPr/>
  </w:style>
  <w:style w:type="character" w:styleId="WW8Num62z0">
    <w:name w:val="WW8Num62z0"/>
    <w:qFormat/>
    <w:rPr>
      <w:rFonts w:ascii="Calibri" w:hAnsi="Calibri" w:cs="Calibri"/>
    </w:rPr>
  </w:style>
  <w:style w:type="character" w:styleId="WW8Num63z0">
    <w:name w:val="WW8Num63z0"/>
    <w:qFormat/>
    <w:rPr/>
  </w:style>
  <w:style w:type="character" w:styleId="WW8Num65z0">
    <w:name w:val="WW8Num65z0"/>
    <w:qFormat/>
    <w:rPr/>
  </w:style>
  <w:style w:type="character" w:styleId="WW8Num67z0">
    <w:name w:val="WW8Num67z0"/>
    <w:qFormat/>
    <w:rPr/>
  </w:style>
  <w:style w:type="character" w:styleId="WW8Num68z0">
    <w:name w:val="WW8Num68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58"/>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58"/>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58"/>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58"/>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58"/>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58"/>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58"/>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58"/>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58"/>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1</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2023-09-14T21:24:00Z</dcterms:created>
  <dc:creator>linda messersmith</dc:creator>
  <dc:description/>
  <cp:keywords/>
  <dc:language>en-US</dc:language>
  <cp:lastModifiedBy>Kathi</cp:lastModifiedBy>
  <cp:lastPrinted>2020-05-18T16:59:00Z</cp:lastPrinted>
  <dcterms:modified xsi:type="dcterms:W3CDTF">2023-09-14T21:24:00Z</dcterms:modified>
  <cp:revision>2</cp:revision>
  <dc:subject/>
  <dc:title>APPENDIX A</dc:title>
</cp:coreProperties>
</file>